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B1" w:rsidRPr="00C049B1" w:rsidRDefault="00C049B1" w:rsidP="009944D2">
      <w:pPr>
        <w:rPr>
          <w:u w:val="single"/>
        </w:rPr>
      </w:pPr>
      <w:bookmarkStart w:id="0" w:name="_GoBack"/>
      <w:bookmarkEnd w:id="0"/>
      <w:r>
        <w:rPr>
          <w:b/>
          <w:u w:val="single"/>
        </w:rPr>
        <w:t>Noun Derivation Quick Reference Sheet</w:t>
      </w:r>
    </w:p>
    <w:p w:rsidR="00C049B1" w:rsidRDefault="00C049B1" w:rsidP="009944D2"/>
    <w:p w:rsidR="009944D2" w:rsidRDefault="009944D2" w:rsidP="009944D2">
      <w:r>
        <w:t>Verb Stems:</w:t>
      </w:r>
    </w:p>
    <w:p w:rsidR="009944D2" w:rsidRDefault="009944D2" w:rsidP="009944D2"/>
    <w:p w:rsidR="009944D2" w:rsidRDefault="009944D2" w:rsidP="009944D2">
      <w:pPr>
        <w:pStyle w:val="ListParagraph"/>
        <w:numPr>
          <w:ilvl w:val="0"/>
          <w:numId w:val="1"/>
        </w:numPr>
      </w:pPr>
      <w:r>
        <w:t>Present Continuous</w:t>
      </w:r>
      <w:r>
        <w:tab/>
      </w:r>
      <w:r>
        <w:tab/>
      </w:r>
      <w:r>
        <w:rPr>
          <w:i/>
        </w:rPr>
        <w:t>a</w:t>
      </w:r>
      <w:r w:rsidR="000A37D2">
        <w:rPr>
          <w:i/>
        </w:rPr>
        <w:t>-</w:t>
      </w:r>
      <w:proofErr w:type="spellStart"/>
      <w:r>
        <w:rPr>
          <w:i/>
        </w:rPr>
        <w:t>sdeliha</w:t>
      </w:r>
      <w:proofErr w:type="spellEnd"/>
      <w:r>
        <w:tab/>
      </w:r>
      <w:r>
        <w:tab/>
        <w:t>“he is helping”</w:t>
      </w:r>
    </w:p>
    <w:p w:rsidR="009944D2" w:rsidRDefault="009944D2" w:rsidP="009944D2">
      <w:pPr>
        <w:pStyle w:val="ListParagraph"/>
        <w:numPr>
          <w:ilvl w:val="0"/>
          <w:numId w:val="1"/>
        </w:numPr>
      </w:pPr>
      <w:proofErr w:type="spellStart"/>
      <w:r>
        <w:t>Incompletive</w:t>
      </w:r>
      <w:proofErr w:type="spellEnd"/>
      <w:r>
        <w:tab/>
      </w:r>
      <w:r>
        <w:tab/>
      </w:r>
      <w:r>
        <w:tab/>
      </w:r>
      <w:r>
        <w:rPr>
          <w:i/>
        </w:rPr>
        <w:t>a</w:t>
      </w:r>
      <w:r w:rsidR="000A37D2">
        <w:rPr>
          <w:i/>
        </w:rPr>
        <w:t>-</w:t>
      </w:r>
      <w:proofErr w:type="spellStart"/>
      <w:r>
        <w:rPr>
          <w:i/>
        </w:rPr>
        <w:t>sdelisg</w:t>
      </w:r>
      <w:proofErr w:type="spellEnd"/>
      <w:r w:rsidR="000A37D2">
        <w:rPr>
          <w:i/>
        </w:rPr>
        <w:t>-</w:t>
      </w:r>
      <w:proofErr w:type="spellStart"/>
      <w:r>
        <w:rPr>
          <w:i/>
        </w:rPr>
        <w:t>v’i</w:t>
      </w:r>
      <w:proofErr w:type="spellEnd"/>
      <w:r>
        <w:rPr>
          <w:i/>
        </w:rPr>
        <w:tab/>
      </w:r>
      <w:r>
        <w:tab/>
        <w:t>“he was helping”</w:t>
      </w:r>
    </w:p>
    <w:p w:rsidR="009944D2" w:rsidRDefault="009944D2" w:rsidP="009944D2">
      <w:pPr>
        <w:pStyle w:val="ListParagraph"/>
        <w:numPr>
          <w:ilvl w:val="0"/>
          <w:numId w:val="1"/>
        </w:numPr>
      </w:pPr>
      <w:r>
        <w:t>Immediate</w:t>
      </w:r>
      <w:r>
        <w:tab/>
      </w:r>
      <w:r>
        <w:tab/>
      </w:r>
      <w:r>
        <w:tab/>
      </w:r>
      <w:r>
        <w:rPr>
          <w:i/>
        </w:rPr>
        <w:t>a</w:t>
      </w:r>
      <w:r w:rsidR="000A37D2">
        <w:rPr>
          <w:i/>
        </w:rPr>
        <w:t>-</w:t>
      </w:r>
      <w:proofErr w:type="spellStart"/>
      <w:r>
        <w:rPr>
          <w:i/>
        </w:rPr>
        <w:t>sdela</w:t>
      </w:r>
      <w:proofErr w:type="spellEnd"/>
      <w:r w:rsidR="000A37D2">
        <w:tab/>
      </w:r>
      <w:r w:rsidR="000A37D2">
        <w:tab/>
      </w:r>
      <w:r>
        <w:t>“he helped (just now)”</w:t>
      </w:r>
    </w:p>
    <w:p w:rsidR="009944D2" w:rsidRDefault="009944D2" w:rsidP="009944D2">
      <w:pPr>
        <w:pStyle w:val="ListParagraph"/>
        <w:numPr>
          <w:ilvl w:val="0"/>
          <w:numId w:val="1"/>
        </w:numPr>
      </w:pPr>
      <w:r>
        <w:t>Completive</w:t>
      </w:r>
      <w:r>
        <w:tab/>
      </w:r>
      <w:r>
        <w:tab/>
      </w:r>
      <w:r>
        <w:tab/>
      </w:r>
      <w:r>
        <w:rPr>
          <w:i/>
        </w:rPr>
        <w:t>u</w:t>
      </w:r>
      <w:r w:rsidR="000A37D2">
        <w:rPr>
          <w:i/>
        </w:rPr>
        <w:t>-</w:t>
      </w:r>
      <w:proofErr w:type="spellStart"/>
      <w:r>
        <w:rPr>
          <w:i/>
        </w:rPr>
        <w:t>sdelvh</w:t>
      </w:r>
      <w:proofErr w:type="spellEnd"/>
      <w:r w:rsidR="000A37D2">
        <w:rPr>
          <w:i/>
        </w:rPr>
        <w:t>-</w:t>
      </w:r>
      <w:proofErr w:type="spellStart"/>
      <w:r>
        <w:rPr>
          <w:i/>
        </w:rPr>
        <w:t>v’i</w:t>
      </w:r>
      <w:proofErr w:type="spellEnd"/>
      <w:r>
        <w:tab/>
      </w:r>
      <w:r>
        <w:tab/>
        <w:t>“he helped”</w:t>
      </w:r>
    </w:p>
    <w:p w:rsidR="009944D2" w:rsidRDefault="009944D2" w:rsidP="009944D2">
      <w:pPr>
        <w:pStyle w:val="ListParagraph"/>
        <w:numPr>
          <w:ilvl w:val="0"/>
          <w:numId w:val="1"/>
        </w:numPr>
      </w:pPr>
      <w:r>
        <w:t>Deverbal Noun</w:t>
      </w:r>
      <w:r>
        <w:tab/>
      </w:r>
      <w:r>
        <w:tab/>
      </w:r>
      <w:r>
        <w:rPr>
          <w:i/>
        </w:rPr>
        <w:t>u</w:t>
      </w:r>
      <w:r w:rsidR="000A37D2">
        <w:rPr>
          <w:i/>
        </w:rPr>
        <w:t>-</w:t>
      </w:r>
      <w:proofErr w:type="spellStart"/>
      <w:r>
        <w:rPr>
          <w:i/>
        </w:rPr>
        <w:t>sdehld</w:t>
      </w:r>
      <w:proofErr w:type="spellEnd"/>
      <w:r w:rsidR="000A37D2">
        <w:rPr>
          <w:i/>
        </w:rPr>
        <w:t>-</w:t>
      </w:r>
      <w:proofErr w:type="spellStart"/>
      <w:r>
        <w:rPr>
          <w:i/>
        </w:rPr>
        <w:t>i</w:t>
      </w:r>
      <w:proofErr w:type="spellEnd"/>
      <w:r>
        <w:tab/>
      </w:r>
      <w:r>
        <w:tab/>
        <w:t>“for him to help”</w:t>
      </w:r>
    </w:p>
    <w:p w:rsidR="009944D2" w:rsidRDefault="009944D2" w:rsidP="009944D2"/>
    <w:p w:rsidR="009944D2" w:rsidRPr="002C0298" w:rsidRDefault="009944D2" w:rsidP="009944D2">
      <w:r>
        <w:rPr>
          <w:b/>
        </w:rPr>
        <w:t>Set A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448"/>
        <w:gridCol w:w="1980"/>
        <w:gridCol w:w="2214"/>
        <w:gridCol w:w="2214"/>
      </w:tblGrid>
      <w:tr w:rsidR="009944D2">
        <w:tc>
          <w:tcPr>
            <w:tcW w:w="2448" w:type="dxa"/>
            <w:vAlign w:val="center"/>
          </w:tcPr>
          <w:p w:rsidR="009944D2" w:rsidRDefault="009944D2" w:rsidP="009944D2">
            <w:pPr>
              <w:jc w:val="center"/>
            </w:pPr>
          </w:p>
        </w:tc>
        <w:tc>
          <w:tcPr>
            <w:tcW w:w="1980" w:type="dxa"/>
            <w:vAlign w:val="center"/>
          </w:tcPr>
          <w:p w:rsidR="009944D2" w:rsidRDefault="009944D2" w:rsidP="009944D2">
            <w:pPr>
              <w:jc w:val="center"/>
            </w:pPr>
            <w:r>
              <w:t>Singular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Dual (DL)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Plural (PL)</w:t>
            </w:r>
          </w:p>
        </w:tc>
      </w:tr>
      <w:tr w:rsidR="009944D2">
        <w:tc>
          <w:tcPr>
            <w:tcW w:w="2448" w:type="dxa"/>
            <w:vAlign w:val="center"/>
          </w:tcPr>
          <w:p w:rsidR="009944D2" w:rsidRDefault="009944D2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Inclusive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tsi</w:t>
            </w:r>
            <w:proofErr w:type="spellEnd"/>
            <w:r>
              <w:t>- / g-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ini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idi</w:t>
            </w:r>
            <w:proofErr w:type="spellEnd"/>
            <w:r>
              <w:t>-</w:t>
            </w:r>
          </w:p>
        </w:tc>
      </w:tr>
      <w:tr w:rsidR="009944D2">
        <w:tc>
          <w:tcPr>
            <w:tcW w:w="2448" w:type="dxa"/>
            <w:vAlign w:val="center"/>
          </w:tcPr>
          <w:p w:rsidR="009944D2" w:rsidRDefault="009944D2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Exclusive </w:t>
            </w:r>
          </w:p>
        </w:tc>
        <w:tc>
          <w:tcPr>
            <w:tcW w:w="1980" w:type="dxa"/>
            <w:shd w:val="clear" w:color="auto" w:fill="999999"/>
            <w:vAlign w:val="center"/>
          </w:tcPr>
          <w:p w:rsidR="009944D2" w:rsidRDefault="009944D2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osdi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otsi</w:t>
            </w:r>
            <w:proofErr w:type="spellEnd"/>
            <w:r>
              <w:t>-</w:t>
            </w:r>
          </w:p>
        </w:tc>
      </w:tr>
      <w:tr w:rsidR="009944D2">
        <w:tc>
          <w:tcPr>
            <w:tcW w:w="2448" w:type="dxa"/>
            <w:vAlign w:val="center"/>
          </w:tcPr>
          <w:p w:rsidR="009944D2" w:rsidRDefault="009944D2" w:rsidP="009944D2">
            <w:pPr>
              <w:jc w:val="center"/>
            </w:pPr>
            <w:r>
              <w:t>2</w:t>
            </w:r>
            <w:r w:rsidRPr="0018709C">
              <w:rPr>
                <w:vertAlign w:val="superscript"/>
              </w:rPr>
              <w:t>nd</w:t>
            </w:r>
            <w:r>
              <w:t xml:space="preserve"> Person</w:t>
            </w:r>
          </w:p>
        </w:tc>
        <w:tc>
          <w:tcPr>
            <w:tcW w:w="1980" w:type="dxa"/>
            <w:vAlign w:val="center"/>
          </w:tcPr>
          <w:p w:rsidR="009944D2" w:rsidRDefault="009944D2" w:rsidP="009944D2">
            <w:pPr>
              <w:jc w:val="center"/>
            </w:pPr>
            <w:r>
              <w:t>hi-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sdi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itsi</w:t>
            </w:r>
            <w:proofErr w:type="spellEnd"/>
            <w:r>
              <w:t>-</w:t>
            </w:r>
          </w:p>
        </w:tc>
      </w:tr>
      <w:tr w:rsidR="009944D2">
        <w:tc>
          <w:tcPr>
            <w:tcW w:w="2448" w:type="dxa"/>
            <w:vAlign w:val="center"/>
          </w:tcPr>
          <w:p w:rsidR="009944D2" w:rsidRDefault="009944D2" w:rsidP="009944D2">
            <w:pPr>
              <w:jc w:val="center"/>
            </w:pPr>
            <w:r>
              <w:t>3</w:t>
            </w:r>
            <w:r w:rsidRPr="0018709C">
              <w:rPr>
                <w:vertAlign w:val="superscript"/>
              </w:rPr>
              <w:t>rd</w:t>
            </w:r>
            <w:r>
              <w:t xml:space="preserve"> Person</w:t>
            </w:r>
          </w:p>
        </w:tc>
        <w:tc>
          <w:tcPr>
            <w:tcW w:w="1980" w:type="dxa"/>
            <w:vAlign w:val="center"/>
          </w:tcPr>
          <w:p w:rsidR="009944D2" w:rsidRDefault="009944D2" w:rsidP="009944D2">
            <w:pPr>
              <w:jc w:val="center"/>
            </w:pPr>
            <w:r>
              <w:t>a-/</w:t>
            </w:r>
            <w:proofErr w:type="spellStart"/>
            <w:r>
              <w:t>ga</w:t>
            </w:r>
            <w:proofErr w:type="spellEnd"/>
            <w:r>
              <w:t>-</w:t>
            </w:r>
          </w:p>
        </w:tc>
        <w:tc>
          <w:tcPr>
            <w:tcW w:w="2214" w:type="dxa"/>
            <w:shd w:val="clear" w:color="auto" w:fill="999999"/>
            <w:vAlign w:val="center"/>
          </w:tcPr>
          <w:p w:rsidR="009944D2" w:rsidRDefault="009944D2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ani-</w:t>
            </w:r>
          </w:p>
        </w:tc>
      </w:tr>
    </w:tbl>
    <w:p w:rsidR="009944D2" w:rsidRDefault="009944D2" w:rsidP="009944D2"/>
    <w:p w:rsidR="009944D2" w:rsidRDefault="009944D2" w:rsidP="009944D2">
      <w:r>
        <w:rPr>
          <w:b/>
        </w:rPr>
        <w:t>Set B</w:t>
      </w:r>
    </w:p>
    <w:tbl>
      <w:tblPr>
        <w:tblStyle w:val="TableGrid"/>
        <w:tblW w:w="9018" w:type="dxa"/>
        <w:tblLook w:val="00BF" w:firstRow="1" w:lastRow="0" w:firstColumn="1" w:lastColumn="0" w:noHBand="0" w:noVBand="0"/>
      </w:tblPr>
      <w:tblGrid>
        <w:gridCol w:w="2376"/>
        <w:gridCol w:w="2214"/>
        <w:gridCol w:w="2214"/>
        <w:gridCol w:w="2214"/>
      </w:tblGrid>
      <w:tr w:rsidR="009944D2">
        <w:tc>
          <w:tcPr>
            <w:tcW w:w="2376" w:type="dxa"/>
            <w:vAlign w:val="center"/>
          </w:tcPr>
          <w:p w:rsidR="009944D2" w:rsidRDefault="009944D2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Singular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Dual (DL)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Plural (PL)</w:t>
            </w:r>
          </w:p>
        </w:tc>
      </w:tr>
      <w:tr w:rsidR="009944D2">
        <w:tc>
          <w:tcPr>
            <w:tcW w:w="2376" w:type="dxa"/>
            <w:vAlign w:val="center"/>
          </w:tcPr>
          <w:p w:rsidR="009944D2" w:rsidRDefault="009944D2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Inclusive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agi</w:t>
            </w:r>
            <w:proofErr w:type="spellEnd"/>
            <w:r>
              <w:t>-/</w:t>
            </w:r>
            <w:proofErr w:type="spellStart"/>
            <w:r>
              <w:t>agw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gini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igi</w:t>
            </w:r>
            <w:proofErr w:type="spellEnd"/>
            <w:r>
              <w:t>-</w:t>
            </w:r>
          </w:p>
        </w:tc>
      </w:tr>
      <w:tr w:rsidR="009944D2">
        <w:tc>
          <w:tcPr>
            <w:tcW w:w="2376" w:type="dxa"/>
            <w:vAlign w:val="center"/>
          </w:tcPr>
          <w:p w:rsidR="009944D2" w:rsidRDefault="009944D2" w:rsidP="009944D2">
            <w:pPr>
              <w:jc w:val="center"/>
            </w:pPr>
            <w:r>
              <w:t>1</w:t>
            </w:r>
            <w:r w:rsidRPr="0018709C">
              <w:rPr>
                <w:vertAlign w:val="superscript"/>
              </w:rPr>
              <w:t>st</w:t>
            </w:r>
            <w:r>
              <w:t xml:space="preserve"> Person Exclusive</w:t>
            </w:r>
          </w:p>
        </w:tc>
        <w:tc>
          <w:tcPr>
            <w:tcW w:w="2214" w:type="dxa"/>
            <w:shd w:val="clear" w:color="auto" w:fill="999999"/>
            <w:vAlign w:val="center"/>
          </w:tcPr>
          <w:p w:rsidR="009944D2" w:rsidRDefault="009944D2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ogini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ogi</w:t>
            </w:r>
            <w:proofErr w:type="spellEnd"/>
            <w:r>
              <w:t>-</w:t>
            </w:r>
          </w:p>
        </w:tc>
      </w:tr>
      <w:tr w:rsidR="009944D2">
        <w:tc>
          <w:tcPr>
            <w:tcW w:w="2376" w:type="dxa"/>
            <w:vAlign w:val="center"/>
          </w:tcPr>
          <w:p w:rsidR="009944D2" w:rsidRDefault="009944D2" w:rsidP="009944D2">
            <w:pPr>
              <w:jc w:val="center"/>
            </w:pPr>
            <w:r>
              <w:t>2</w:t>
            </w:r>
            <w:r w:rsidRPr="0018709C">
              <w:rPr>
                <w:vertAlign w:val="superscript"/>
              </w:rPr>
              <w:t>nd</w:t>
            </w:r>
            <w:r>
              <w:t xml:space="preserve"> Person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tsa</w:t>
            </w:r>
            <w:proofErr w:type="spellEnd"/>
            <w:r>
              <w:t>-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sdi</w:t>
            </w:r>
            <w:proofErr w:type="spellEnd"/>
            <w:r>
              <w:t>-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itsi</w:t>
            </w:r>
            <w:proofErr w:type="spellEnd"/>
            <w:r>
              <w:t>-</w:t>
            </w:r>
          </w:p>
        </w:tc>
      </w:tr>
      <w:tr w:rsidR="009944D2">
        <w:tc>
          <w:tcPr>
            <w:tcW w:w="2376" w:type="dxa"/>
            <w:vAlign w:val="center"/>
          </w:tcPr>
          <w:p w:rsidR="009944D2" w:rsidRDefault="009944D2" w:rsidP="009944D2">
            <w:pPr>
              <w:jc w:val="center"/>
            </w:pPr>
            <w:r>
              <w:t>3</w:t>
            </w:r>
            <w:r w:rsidRPr="0018709C">
              <w:rPr>
                <w:vertAlign w:val="superscript"/>
              </w:rPr>
              <w:t>rd</w:t>
            </w:r>
            <w:r>
              <w:t xml:space="preserve"> Person</w:t>
            </w: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r>
              <w:t>u-/</w:t>
            </w:r>
            <w:proofErr w:type="spellStart"/>
            <w:r>
              <w:t>uw</w:t>
            </w:r>
            <w:proofErr w:type="spellEnd"/>
            <w:r>
              <w:t>-</w:t>
            </w:r>
          </w:p>
        </w:tc>
        <w:tc>
          <w:tcPr>
            <w:tcW w:w="2214" w:type="dxa"/>
            <w:shd w:val="clear" w:color="auto" w:fill="999999"/>
            <w:vAlign w:val="center"/>
          </w:tcPr>
          <w:p w:rsidR="009944D2" w:rsidRDefault="009944D2" w:rsidP="009944D2">
            <w:pPr>
              <w:jc w:val="center"/>
            </w:pPr>
          </w:p>
        </w:tc>
        <w:tc>
          <w:tcPr>
            <w:tcW w:w="2214" w:type="dxa"/>
            <w:vAlign w:val="center"/>
          </w:tcPr>
          <w:p w:rsidR="009944D2" w:rsidRDefault="009944D2" w:rsidP="009944D2">
            <w:pPr>
              <w:jc w:val="center"/>
            </w:pPr>
            <w:proofErr w:type="spellStart"/>
            <w:r>
              <w:t>uni</w:t>
            </w:r>
            <w:proofErr w:type="spellEnd"/>
            <w:r>
              <w:t>-</w:t>
            </w:r>
          </w:p>
        </w:tc>
      </w:tr>
    </w:tbl>
    <w:p w:rsidR="00D07766" w:rsidRDefault="00D07766"/>
    <w:p w:rsidR="00D07766" w:rsidRDefault="00D07766">
      <w:r>
        <w:t>Noun Derivations:</w:t>
      </w:r>
    </w:p>
    <w:p w:rsidR="00D07766" w:rsidRDefault="00D07766"/>
    <w:p w:rsidR="0061454D" w:rsidRPr="0061454D" w:rsidRDefault="0061454D" w:rsidP="0061454D">
      <w:proofErr w:type="spellStart"/>
      <w:r w:rsidRPr="0061454D">
        <w:rPr>
          <w:u w:val="single"/>
        </w:rPr>
        <w:t>Incompletive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C239F3" w:rsidRDefault="0061454D" w:rsidP="0061454D">
      <w:r w:rsidRPr="0061454D">
        <w:t>NOM –</w:t>
      </w:r>
      <w:proofErr w:type="spellStart"/>
      <w:r w:rsidRPr="0061454D">
        <w:rPr>
          <w:i/>
        </w:rPr>
        <w:t>i</w:t>
      </w:r>
      <w:proofErr w:type="spellEnd"/>
      <w:r w:rsidRPr="0061454D">
        <w:t xml:space="preserve"> / NOM2 -</w:t>
      </w:r>
      <w:proofErr w:type="spellStart"/>
      <w:r w:rsidRPr="0061454D">
        <w:rPr>
          <w:i/>
        </w:rPr>
        <w:t>ii’i</w:t>
      </w:r>
      <w:proofErr w:type="spellEnd"/>
      <w:r w:rsidRPr="0061454D">
        <w:t xml:space="preserve"> </w:t>
      </w:r>
      <w:r w:rsidRPr="0061454D">
        <w:sym w:font="Wingdings" w:char="F0E8"/>
      </w:r>
      <w:r w:rsidRPr="0061454D">
        <w:t xml:space="preserve"> Agentive</w:t>
      </w:r>
      <w:r>
        <w:tab/>
      </w:r>
      <w:r>
        <w:tab/>
      </w:r>
      <w:proofErr w:type="spellStart"/>
      <w:r>
        <w:rPr>
          <w:i/>
        </w:rPr>
        <w:t>adelokwasgo’i</w:t>
      </w:r>
      <w:proofErr w:type="spellEnd"/>
      <w:r>
        <w:t xml:space="preserve"> </w:t>
      </w:r>
      <w:r>
        <w:sym w:font="Wingdings" w:char="F0E8"/>
      </w:r>
      <w:r>
        <w:t xml:space="preserve"> </w:t>
      </w:r>
      <w:proofErr w:type="spellStart"/>
      <w:r>
        <w:rPr>
          <w:i/>
        </w:rPr>
        <w:t>didelokwasgi</w:t>
      </w:r>
      <w:proofErr w:type="spellEnd"/>
    </w:p>
    <w:p w:rsidR="00C239F3" w:rsidRDefault="00C239F3" w:rsidP="0061454D">
      <w:r>
        <w:tab/>
      </w:r>
      <w:r>
        <w:tab/>
      </w:r>
      <w:r>
        <w:tab/>
      </w:r>
      <w:r>
        <w:tab/>
      </w:r>
      <w:r>
        <w:tab/>
      </w:r>
      <w:r>
        <w:tab/>
        <w:t xml:space="preserve">(“she learns”) </w:t>
      </w:r>
      <w:r>
        <w:sym w:font="Wingdings" w:char="F0E8"/>
      </w:r>
      <w:r>
        <w:t xml:space="preserve"> (“student”)</w:t>
      </w:r>
    </w:p>
    <w:p w:rsidR="0061454D" w:rsidRPr="00C239F3" w:rsidRDefault="0061454D" w:rsidP="0061454D"/>
    <w:p w:rsidR="0061454D" w:rsidRDefault="0061454D" w:rsidP="0061454D">
      <w:r w:rsidRPr="0061454D">
        <w:t>DVB –</w:t>
      </w:r>
      <w:proofErr w:type="spellStart"/>
      <w:r w:rsidRPr="0061454D">
        <w:rPr>
          <w:i/>
        </w:rPr>
        <w:t>vv’i</w:t>
      </w:r>
      <w:proofErr w:type="spellEnd"/>
      <w:r w:rsidRPr="0061454D">
        <w:t xml:space="preserve"> </w:t>
      </w:r>
      <w:r w:rsidRPr="0061454D">
        <w:sym w:font="Wingdings" w:char="F0E8"/>
      </w:r>
      <w:r w:rsidRPr="0061454D">
        <w:t xml:space="preserve"> Abstract/Concrete</w:t>
      </w:r>
      <w:r>
        <w:tab/>
      </w:r>
      <w:r>
        <w:tab/>
      </w:r>
      <w:proofErr w:type="spellStart"/>
      <w:r>
        <w:rPr>
          <w:i/>
        </w:rPr>
        <w:t>atsesgo’i</w:t>
      </w:r>
      <w:proofErr w:type="spellEnd"/>
      <w:r>
        <w:t xml:space="preserve"> </w:t>
      </w:r>
      <w:r>
        <w:sym w:font="Wingdings" w:char="F0E8"/>
      </w:r>
      <w:r>
        <w:t xml:space="preserve"> </w:t>
      </w:r>
      <w:proofErr w:type="spellStart"/>
      <w:r>
        <w:rPr>
          <w:i/>
        </w:rPr>
        <w:t>atsesgvv’i</w:t>
      </w:r>
      <w:proofErr w:type="spellEnd"/>
      <w:r>
        <w:t xml:space="preserve"> </w:t>
      </w:r>
    </w:p>
    <w:p w:rsidR="0061454D" w:rsidRPr="0061454D" w:rsidRDefault="0061454D" w:rsidP="0061454D">
      <w:r>
        <w:tab/>
      </w:r>
      <w:r>
        <w:tab/>
      </w:r>
      <w:r>
        <w:tab/>
      </w:r>
      <w:r>
        <w:tab/>
      </w:r>
      <w:r>
        <w:tab/>
        <w:t xml:space="preserve">(“he turns off the road”) </w:t>
      </w:r>
      <w:r>
        <w:sym w:font="Wingdings" w:char="F0E8"/>
      </w:r>
      <w:r>
        <w:t xml:space="preserve"> (“the turn-off”)</w:t>
      </w:r>
    </w:p>
    <w:p w:rsidR="0061454D" w:rsidRDefault="0061454D" w:rsidP="0061454D"/>
    <w:p w:rsidR="0061454D" w:rsidRPr="0061454D" w:rsidRDefault="0061454D" w:rsidP="0061454D">
      <w:pPr>
        <w:rPr>
          <w:u w:val="single"/>
        </w:rPr>
      </w:pPr>
      <w:r w:rsidRPr="0061454D">
        <w:rPr>
          <w:u w:val="single"/>
        </w:rPr>
        <w:t>Completive</w:t>
      </w:r>
    </w:p>
    <w:p w:rsidR="0061454D" w:rsidRPr="0061454D" w:rsidRDefault="0061454D" w:rsidP="0061454D">
      <w:r w:rsidRPr="0061454D">
        <w:t>DVB –</w:t>
      </w:r>
      <w:r w:rsidRPr="0061454D">
        <w:rPr>
          <w:i/>
        </w:rPr>
        <w:t>v</w:t>
      </w:r>
      <w:r w:rsidR="00C049B1">
        <w:rPr>
          <w:i/>
        </w:rPr>
        <w:t>:</w:t>
      </w:r>
      <w:r w:rsidRPr="0061454D">
        <w:rPr>
          <w:i/>
        </w:rPr>
        <w:t>’</w:t>
      </w:r>
      <w:proofErr w:type="spellStart"/>
      <w:r w:rsidRPr="0061454D">
        <w:rPr>
          <w:i/>
        </w:rPr>
        <w:t>i</w:t>
      </w:r>
      <w:proofErr w:type="spellEnd"/>
      <w:r w:rsidRPr="0061454D">
        <w:t xml:space="preserve"> </w:t>
      </w:r>
      <w:r w:rsidRPr="0061454D">
        <w:sym w:font="Wingdings" w:char="F0E8"/>
      </w:r>
      <w:r w:rsidRPr="0061454D">
        <w:t xml:space="preserve"> resultative</w:t>
      </w:r>
      <w:r>
        <w:tab/>
      </w:r>
      <w:r>
        <w:tab/>
      </w:r>
      <w:proofErr w:type="spellStart"/>
      <w:r w:rsidR="00C049B1">
        <w:rPr>
          <w:i/>
        </w:rPr>
        <w:t>gosvn</w:t>
      </w:r>
      <w:r>
        <w:rPr>
          <w:i/>
        </w:rPr>
        <w:t>v</w:t>
      </w:r>
      <w:proofErr w:type="spellEnd"/>
      <w:r w:rsidR="00C049B1">
        <w:rPr>
          <w:i/>
        </w:rPr>
        <w:t>:</w:t>
      </w:r>
      <w:r>
        <w:rPr>
          <w:i/>
        </w:rPr>
        <w:t>’</w:t>
      </w:r>
      <w:proofErr w:type="spellStart"/>
      <w:r>
        <w:rPr>
          <w:i/>
        </w:rPr>
        <w:t>i</w:t>
      </w:r>
      <w:proofErr w:type="spellEnd"/>
      <w:r>
        <w:t xml:space="preserve"> (“butter” – lit. “it is made”)</w:t>
      </w:r>
    </w:p>
    <w:p w:rsidR="0061454D" w:rsidRDefault="0061454D" w:rsidP="0061454D"/>
    <w:p w:rsidR="0061454D" w:rsidRPr="0061454D" w:rsidRDefault="0061454D" w:rsidP="0061454D">
      <w:pPr>
        <w:rPr>
          <w:u w:val="single"/>
        </w:rPr>
      </w:pPr>
      <w:r w:rsidRPr="0061454D">
        <w:rPr>
          <w:u w:val="single"/>
        </w:rPr>
        <w:t>Deverbal Noun</w:t>
      </w:r>
    </w:p>
    <w:p w:rsidR="0061454D" w:rsidRPr="002B65E2" w:rsidRDefault="0061454D" w:rsidP="0061454D">
      <w:r w:rsidRPr="0061454D">
        <w:t>NOM –</w:t>
      </w:r>
      <w:proofErr w:type="spellStart"/>
      <w:r w:rsidRPr="0061454D">
        <w:rPr>
          <w:i/>
        </w:rPr>
        <w:t>i</w:t>
      </w:r>
      <w:proofErr w:type="spellEnd"/>
      <w:r w:rsidRPr="0061454D">
        <w:t xml:space="preserve"> </w:t>
      </w:r>
      <w:r w:rsidRPr="0061454D">
        <w:sym w:font="Wingdings" w:char="F0E8"/>
      </w:r>
      <w:r w:rsidRPr="0061454D">
        <w:t xml:space="preserve"> object related to action of verb</w:t>
      </w:r>
      <w:r>
        <w:tab/>
      </w:r>
      <w:r>
        <w:tab/>
      </w:r>
      <w:proofErr w:type="spellStart"/>
      <w:r w:rsidR="002B65E2">
        <w:rPr>
          <w:i/>
        </w:rPr>
        <w:t>anehlti</w:t>
      </w:r>
      <w:proofErr w:type="spellEnd"/>
      <w:r w:rsidR="002B65E2">
        <w:rPr>
          <w:i/>
        </w:rPr>
        <w:t xml:space="preserve">, </w:t>
      </w:r>
      <w:proofErr w:type="spellStart"/>
      <w:r w:rsidR="002B65E2">
        <w:rPr>
          <w:i/>
        </w:rPr>
        <w:t>disesdi</w:t>
      </w:r>
      <w:proofErr w:type="spellEnd"/>
      <w:r w:rsidR="002B65E2">
        <w:t xml:space="preserve"> (“doll,” “numbers”)</w:t>
      </w:r>
    </w:p>
    <w:p w:rsidR="002334C1" w:rsidRDefault="002334C1" w:rsidP="0061454D"/>
    <w:p w:rsidR="0061454D" w:rsidRDefault="0061454D" w:rsidP="0061454D">
      <w:r w:rsidRPr="0061454D">
        <w:t>NOM2 –</w:t>
      </w:r>
      <w:proofErr w:type="spellStart"/>
      <w:r w:rsidR="00C049B1">
        <w:rPr>
          <w:i/>
        </w:rPr>
        <w:t>i</w:t>
      </w:r>
      <w:proofErr w:type="spellEnd"/>
      <w:r w:rsidR="00C049B1">
        <w:rPr>
          <w:i/>
        </w:rPr>
        <w:t>:</w:t>
      </w:r>
      <w:r w:rsidRPr="0061454D">
        <w:rPr>
          <w:i/>
        </w:rPr>
        <w:t>’</w:t>
      </w:r>
      <w:proofErr w:type="spellStart"/>
      <w:r w:rsidRPr="0061454D">
        <w:rPr>
          <w:i/>
        </w:rPr>
        <w:t>i</w:t>
      </w:r>
      <w:proofErr w:type="spellEnd"/>
      <w:r w:rsidRPr="0061454D">
        <w:t xml:space="preserve"> </w:t>
      </w:r>
      <w:r w:rsidRPr="0061454D">
        <w:sym w:font="Wingdings" w:char="F0E8"/>
      </w:r>
      <w:r w:rsidRPr="0061454D">
        <w:t xml:space="preserve"> ability to perform verb, complement of main verb, location. </w:t>
      </w:r>
    </w:p>
    <w:p w:rsidR="002334C1" w:rsidRDefault="002334C1" w:rsidP="002B65E2">
      <w:pPr>
        <w:rPr>
          <w:i/>
        </w:rPr>
      </w:pPr>
    </w:p>
    <w:p w:rsidR="002B65E2" w:rsidRPr="002B65E2" w:rsidRDefault="002B65E2" w:rsidP="002B65E2">
      <w:proofErr w:type="spellStart"/>
      <w:r>
        <w:rPr>
          <w:i/>
        </w:rPr>
        <w:t>Osda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dichanogisdi</w:t>
      </w:r>
      <w:proofErr w:type="spellEnd"/>
      <w:r>
        <w:t xml:space="preserve"> </w:t>
      </w:r>
      <w:r>
        <w:tab/>
      </w:r>
      <w:r>
        <w:tab/>
      </w:r>
      <w:proofErr w:type="spellStart"/>
      <w:r>
        <w:rPr>
          <w:i/>
        </w:rPr>
        <w:t>tsalisdaydi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agwaduli</w:t>
      </w:r>
      <w:proofErr w:type="spellEnd"/>
      <w:r>
        <w:tab/>
      </w:r>
      <w:r>
        <w:tab/>
      </w:r>
      <w:proofErr w:type="spellStart"/>
      <w:r>
        <w:rPr>
          <w:i/>
        </w:rPr>
        <w:t>tsunikwanayosdi</w:t>
      </w:r>
      <w:proofErr w:type="spellEnd"/>
      <w:r w:rsidR="00C049B1">
        <w:rPr>
          <w:i/>
        </w:rPr>
        <w:t>:</w:t>
      </w:r>
      <w:r>
        <w:rPr>
          <w:i/>
        </w:rPr>
        <w:t>’</w:t>
      </w:r>
      <w:proofErr w:type="spellStart"/>
      <w:r>
        <w:rPr>
          <w:i/>
        </w:rPr>
        <w:t>i</w:t>
      </w:r>
      <w:proofErr w:type="spellEnd"/>
    </w:p>
    <w:p w:rsidR="002B65E2" w:rsidRPr="002B65E2" w:rsidRDefault="002B65E2" w:rsidP="002B65E2">
      <w:r>
        <w:t>(“</w:t>
      </w:r>
      <w:r w:rsidRPr="002B65E2">
        <w:rPr>
          <w:u w:val="single"/>
        </w:rPr>
        <w:t>your singing</w:t>
      </w:r>
      <w:r>
        <w:t xml:space="preserve"> is good”)</w:t>
      </w:r>
      <w:r>
        <w:tab/>
        <w:t xml:space="preserve">(“I want </w:t>
      </w:r>
      <w:r>
        <w:rPr>
          <w:u w:val="single"/>
        </w:rPr>
        <w:t>for you to eat</w:t>
      </w:r>
      <w:proofErr w:type="gramStart"/>
      <w:r>
        <w:t xml:space="preserve">”)  </w:t>
      </w:r>
      <w:r>
        <w:tab/>
      </w:r>
      <w:proofErr w:type="gramEnd"/>
      <w:r>
        <w:t>(“</w:t>
      </w:r>
      <w:r w:rsidRPr="002334C1">
        <w:rPr>
          <w:u w:val="single"/>
        </w:rPr>
        <w:t>where they play cards</w:t>
      </w:r>
      <w:r>
        <w:t>”)</w:t>
      </w:r>
    </w:p>
    <w:p w:rsidR="0061454D" w:rsidRDefault="0061454D" w:rsidP="0061454D"/>
    <w:p w:rsidR="0061454D" w:rsidRPr="0061454D" w:rsidRDefault="0061454D" w:rsidP="0061454D">
      <w:r w:rsidRPr="0061454D">
        <w:t xml:space="preserve">Root + </w:t>
      </w:r>
      <w:r w:rsidRPr="0061454D">
        <w:rPr>
          <w:i/>
        </w:rPr>
        <w:t>-da</w:t>
      </w:r>
    </w:p>
    <w:p w:rsidR="002B65E2" w:rsidRPr="002B65E2" w:rsidRDefault="002B65E2">
      <w:proofErr w:type="spellStart"/>
      <w:r>
        <w:rPr>
          <w:i/>
        </w:rPr>
        <w:t>Kanogida</w:t>
      </w:r>
      <w:proofErr w:type="spellEnd"/>
      <w:r>
        <w:t xml:space="preserve"> – “song” </w:t>
      </w:r>
    </w:p>
    <w:p w:rsidR="002B65E2" w:rsidRPr="002B65E2" w:rsidRDefault="002B65E2">
      <w:proofErr w:type="spellStart"/>
      <w:r>
        <w:rPr>
          <w:i/>
        </w:rPr>
        <w:t>Kanoheda</w:t>
      </w:r>
      <w:proofErr w:type="spellEnd"/>
      <w:r>
        <w:t xml:space="preserve"> – “news/gospel”</w:t>
      </w:r>
    </w:p>
    <w:p w:rsidR="009944D2" w:rsidRPr="002B65E2" w:rsidRDefault="002B65E2">
      <w:proofErr w:type="spellStart"/>
      <w:r>
        <w:rPr>
          <w:i/>
        </w:rPr>
        <w:t>Ginuda</w:t>
      </w:r>
      <w:proofErr w:type="spellEnd"/>
      <w:r>
        <w:t xml:space="preserve"> – “quarter”</w:t>
      </w:r>
    </w:p>
    <w:sectPr w:rsidR="009944D2" w:rsidRPr="002B65E2" w:rsidSect="002B65E2">
      <w:pgSz w:w="12240" w:h="15840"/>
      <w:pgMar w:top="63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21719"/>
    <w:multiLevelType w:val="hybridMultilevel"/>
    <w:tmpl w:val="86D2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2033"/>
    <w:multiLevelType w:val="hybridMultilevel"/>
    <w:tmpl w:val="881E6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D2"/>
    <w:rsid w:val="000A37D2"/>
    <w:rsid w:val="00102439"/>
    <w:rsid w:val="002334C1"/>
    <w:rsid w:val="00246A25"/>
    <w:rsid w:val="002B65E2"/>
    <w:rsid w:val="0061454D"/>
    <w:rsid w:val="00983B4D"/>
    <w:rsid w:val="009944D2"/>
    <w:rsid w:val="00C049B1"/>
    <w:rsid w:val="00C239F3"/>
    <w:rsid w:val="00C713F0"/>
    <w:rsid w:val="00D077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4D2"/>
    <w:pPr>
      <w:ind w:left="720"/>
      <w:contextualSpacing/>
    </w:pPr>
  </w:style>
  <w:style w:type="table" w:styleId="TableGrid">
    <w:name w:val="Table Grid"/>
    <w:basedOn w:val="TableNormal"/>
    <w:uiPriority w:val="59"/>
    <w:rsid w:val="009944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2020-01-28T02:13:00Z</dcterms:created>
  <dcterms:modified xsi:type="dcterms:W3CDTF">2020-01-28T02:13:00Z</dcterms:modified>
</cp:coreProperties>
</file>